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C2A" w:rsidRDefault="003D529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94bis-e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R4-200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4841</w:t>
      </w:r>
    </w:p>
    <w:p w:rsidR="00CC0C2A" w:rsidRDefault="003D529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CC0C2A" w:rsidRDefault="00CC0C2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CC0C2A" w:rsidRDefault="003D529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ZTE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CC0C2A" w:rsidRDefault="003D5292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 w:hint="eastAsia"/>
          <w:b/>
          <w:bCs/>
          <w:sz w:val="24"/>
          <w:lang w:val="en-GB"/>
        </w:rPr>
        <w:t>RRC connection control for IAB MTs</w:t>
      </w:r>
      <w:bookmarkStart w:id="4" w:name="_GoBack"/>
      <w:bookmarkEnd w:id="4"/>
    </w:p>
    <w:p w:rsidR="00CC0C2A" w:rsidRDefault="003D5292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>6.5.3.2</w:t>
      </w:r>
    </w:p>
    <w:p w:rsidR="00CC0C2A" w:rsidRDefault="003D5292">
      <w:pPr>
        <w:tabs>
          <w:tab w:val="left" w:pos="1985"/>
        </w:tabs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:rsidR="00CC0C2A" w:rsidRDefault="003D5292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>
        <w:rPr>
          <w:rStyle w:val="RAN4H1Char"/>
        </w:rPr>
        <w:t>ductio</w:t>
      </w:r>
      <w:r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CC0C2A" w:rsidRDefault="003D529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In RAN4 94e, companies already reached </w:t>
      </w:r>
      <w:r>
        <w:rPr>
          <w:rFonts w:eastAsia="SimSun" w:hint="eastAsia"/>
          <w:sz w:val="22"/>
          <w:lang w:eastAsia="zh-CN"/>
        </w:rPr>
        <w:t>consensus to a large extent regarding RRC connection control for IAB-MTs. However, the proposed WF was noted, not approved.</w:t>
      </w:r>
    </w:p>
    <w:p w:rsidR="00CC0C2A" w:rsidRDefault="003D529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In the suggested WF, the following content is captured: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CC0C2A">
        <w:tc>
          <w:tcPr>
            <w:tcW w:w="9843" w:type="dxa"/>
          </w:tcPr>
          <w:p w:rsidR="00CC0C2A" w:rsidRDefault="003D5292">
            <w:pPr>
              <w:rPr>
                <w:b/>
                <w:bCs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4: </w:t>
            </w:r>
            <w:r>
              <w:rPr>
                <w:b/>
                <w:bCs/>
                <w:u w:val="single"/>
              </w:rPr>
              <w:t xml:space="preserve">Necessity of defining RRC re-establishment delay </w:t>
            </w:r>
            <w:r>
              <w:rPr>
                <w:b/>
                <w:bCs/>
                <w:u w:val="single"/>
              </w:rPr>
              <w:t>requirement when the periodicity of SMTC window is larger than 160 ms and the serving cell is in low SNR.</w:t>
            </w:r>
          </w:p>
          <w:p w:rsidR="00CC0C2A" w:rsidRPr="003D5292" w:rsidRDefault="003D5292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>
              <w:rPr>
                <w:rFonts w:eastAsiaTheme="minorEastAsia"/>
              </w:rPr>
              <w:t xml:space="preserve">Agreement: </w:t>
            </w:r>
            <w:r>
              <w:rPr>
                <w:rFonts w:eastAsiaTheme="minorEastAsia"/>
              </w:rPr>
              <w:t>IAB MT is not required to successfully identify a cell when the SMTC window is larger than 160ms and the serving cell is in low SNR</w:t>
            </w:r>
          </w:p>
          <w:p w:rsidR="00CC0C2A" w:rsidRPr="003D5292" w:rsidRDefault="00CC0C2A">
            <w:pPr>
              <w:rPr>
                <w:lang w:val="en-GB"/>
              </w:rPr>
            </w:pPr>
          </w:p>
          <w:p w:rsidR="00CC0C2A" w:rsidRDefault="003D5292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Issue 5:</w:t>
            </w:r>
            <w:r>
              <w:rPr>
                <w:b/>
                <w:bCs/>
                <w:lang w:eastAsia="zh-CN"/>
              </w:rPr>
              <w:t xml:space="preserve"> Necessity of defining RRC re-establishment requirement when the SSB transmission periodicity is larger than 160 ms.</w:t>
            </w:r>
          </w:p>
          <w:p w:rsidR="00CC0C2A" w:rsidRPr="003D5292" w:rsidRDefault="003D5292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>
              <w:rPr>
                <w:rFonts w:eastAsiaTheme="minorEastAsia"/>
              </w:rPr>
              <w:t>Agreement: There is no requirement for RRC re-establishment for IAB-MTs if the SSB transmission periodicity is larger than 160 ms.</w:t>
            </w:r>
          </w:p>
          <w:p w:rsidR="00CC0C2A" w:rsidRPr="003D5292" w:rsidRDefault="00CC0C2A">
            <w:pPr>
              <w:rPr>
                <w:lang w:val="en-GB"/>
              </w:rPr>
            </w:pPr>
          </w:p>
          <w:p w:rsidR="00CC0C2A" w:rsidRDefault="003D5292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Issue 6:</w:t>
            </w:r>
            <w:r>
              <w:rPr>
                <w:b/>
                <w:bCs/>
                <w:lang w:eastAsia="zh-CN"/>
              </w:rPr>
              <w:t xml:space="preserve"> Necessity of defining RRC release with re-direction requirement when the periodicity of SSB is greater than 160 ms</w:t>
            </w:r>
          </w:p>
          <w:p w:rsidR="00CC0C2A" w:rsidRDefault="003D52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SimSun"/>
                <w:sz w:val="22"/>
                <w:lang w:eastAsia="zh-CN"/>
              </w:rPr>
            </w:pPr>
            <w:r>
              <w:rPr>
                <w:rFonts w:eastAsiaTheme="minorEastAsia"/>
              </w:rPr>
              <w:t>Agreement: There is no requirement for RRC release with re-direction when the periodicity of SSB is greater than 160 ms.</w:t>
            </w:r>
          </w:p>
        </w:tc>
      </w:tr>
    </w:tbl>
    <w:p w:rsidR="00CC0C2A" w:rsidRDefault="00CC0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</w:p>
    <w:p w:rsidR="00CC0C2A" w:rsidRDefault="003D529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Thus, fo</w:t>
      </w:r>
      <w:r>
        <w:rPr>
          <w:rFonts w:eastAsia="SimSun" w:hint="eastAsia"/>
          <w:sz w:val="22"/>
          <w:lang w:eastAsia="zh-CN"/>
        </w:rPr>
        <w:t>r this meeting, we submit a paper again to confirm our point of view. The proposals in this paper are consistent with the suggested WF in last meeting.</w:t>
      </w:r>
    </w:p>
    <w:p w:rsidR="00CC0C2A" w:rsidRDefault="003D5292">
      <w:pPr>
        <w:pStyle w:val="RAN4H1"/>
        <w:numPr>
          <w:ilvl w:val="0"/>
          <w:numId w:val="7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RRC Connection Control</w:t>
      </w:r>
    </w:p>
    <w:p w:rsidR="00CC0C2A" w:rsidRDefault="003D5292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The </w:t>
      </w:r>
      <w:r>
        <w:rPr>
          <w:rFonts w:hint="eastAsia"/>
          <w:sz w:val="22"/>
          <w:lang w:eastAsia="zh-CN"/>
        </w:rPr>
        <w:t>suggested WF makes sense to us based on the reasons that the IAB-MT can assum</w:t>
      </w:r>
      <w:r>
        <w:rPr>
          <w:rFonts w:hint="eastAsia"/>
          <w:sz w:val="22"/>
          <w:lang w:eastAsia="zh-CN"/>
        </w:rPr>
        <w:t>e that the SSB periodicity for initial access is not larger than 160 ms. Thus, no requirement shall be made if the SSB periodicity is larger than 160 ms.</w:t>
      </w:r>
    </w:p>
    <w:p w:rsidR="00CC0C2A" w:rsidRDefault="003D5292">
      <w:pPr>
        <w:pStyle w:val="RAN4proposal"/>
        <w:rPr>
          <w:szCs w:val="22"/>
          <w:lang w:eastAsia="zh-CN"/>
        </w:rPr>
      </w:pPr>
      <w:r>
        <w:rPr>
          <w:rFonts w:eastAsiaTheme="minorEastAsia" w:hint="eastAsia"/>
          <w:lang w:eastAsia="zh-CN"/>
        </w:rPr>
        <w:t xml:space="preserve">Confirm the WF from last meeting that </w:t>
      </w:r>
      <w:r>
        <w:rPr>
          <w:rFonts w:eastAsiaTheme="minorEastAsia"/>
        </w:rPr>
        <w:t xml:space="preserve">IAB MT is not required to successfully identify a cell when the </w:t>
      </w:r>
      <w:r>
        <w:rPr>
          <w:rFonts w:eastAsiaTheme="minorEastAsia"/>
        </w:rPr>
        <w:t>SMTC window is larger than 160ms and the serving cell is in low SNR</w:t>
      </w:r>
      <w:r>
        <w:rPr>
          <w:rFonts w:eastAsia="SimSun" w:cs="v4.2.0" w:hint="eastAsia"/>
          <w:szCs w:val="22"/>
          <w:lang w:eastAsia="zh-CN"/>
        </w:rPr>
        <w:t>.</w:t>
      </w:r>
    </w:p>
    <w:p w:rsidR="00CC0C2A" w:rsidRDefault="003D5292">
      <w:pPr>
        <w:pStyle w:val="RAN4proposal"/>
        <w:rPr>
          <w:rFonts w:eastAsia="SimSun"/>
          <w:szCs w:val="22"/>
          <w:lang w:eastAsia="zh-CN"/>
        </w:rPr>
      </w:pPr>
      <w:r>
        <w:rPr>
          <w:rFonts w:eastAsiaTheme="minorEastAsia" w:hint="eastAsia"/>
          <w:lang w:eastAsia="zh-CN"/>
        </w:rPr>
        <w:t>Confirm the WF from last meeting that t</w:t>
      </w:r>
      <w:r>
        <w:rPr>
          <w:rFonts w:eastAsiaTheme="minorEastAsia"/>
        </w:rPr>
        <w:t>here is no requirement for RRC re-establishment for IAB-MTs if the SSB transmission periodicity is larger than 160 ms</w:t>
      </w:r>
      <w:r>
        <w:rPr>
          <w:rFonts w:eastAsia="SimSun" w:cs="v4.2.0" w:hint="eastAsia"/>
          <w:szCs w:val="22"/>
          <w:lang w:eastAsia="zh-CN"/>
        </w:rPr>
        <w:t>.</w:t>
      </w:r>
    </w:p>
    <w:p w:rsidR="00CC0C2A" w:rsidRDefault="003D5292">
      <w:pPr>
        <w:pStyle w:val="RAN4proposal"/>
        <w:rPr>
          <w:rFonts w:eastAsia="SimSun"/>
          <w:szCs w:val="22"/>
          <w:lang w:eastAsia="zh-CN"/>
        </w:rPr>
      </w:pPr>
      <w:r>
        <w:rPr>
          <w:rFonts w:eastAsiaTheme="minorEastAsia" w:hint="eastAsia"/>
          <w:lang w:eastAsia="zh-CN"/>
        </w:rPr>
        <w:t xml:space="preserve">Confirm the WF from last </w:t>
      </w:r>
      <w:r>
        <w:rPr>
          <w:rFonts w:eastAsiaTheme="minorEastAsia" w:hint="eastAsia"/>
          <w:lang w:eastAsia="zh-CN"/>
        </w:rPr>
        <w:t>meeting that t</w:t>
      </w:r>
      <w:r>
        <w:rPr>
          <w:rFonts w:eastAsiaTheme="minorEastAsia"/>
        </w:rPr>
        <w:t>here is no requirement for RRC release with re-direction when the periodicity of SSB is greater than 160 ms</w:t>
      </w:r>
      <w:r>
        <w:rPr>
          <w:rFonts w:eastAsia="SimSun" w:cs="v4.2.0" w:hint="eastAsia"/>
          <w:szCs w:val="22"/>
          <w:lang w:eastAsia="zh-CN"/>
        </w:rPr>
        <w:t>.</w:t>
      </w:r>
    </w:p>
    <w:p w:rsidR="00CC0C2A" w:rsidRDefault="003D5292">
      <w:pPr>
        <w:rPr>
          <w:rFonts w:eastAsia="SimSun" w:cs="v4.2.0"/>
          <w:sz w:val="22"/>
          <w:lang w:eastAsia="zh-CN"/>
        </w:rPr>
      </w:pPr>
      <w:r>
        <w:rPr>
          <w:rFonts w:eastAsia="SimSun" w:cs="v4.2.0" w:hint="eastAsia"/>
          <w:sz w:val="22"/>
          <w:lang w:eastAsia="zh-CN"/>
        </w:rPr>
        <w:t>An issue which is not captured in the suggested WF is whether to extend cell identification time. It seems intuitive to us that since</w:t>
      </w:r>
      <w:r>
        <w:rPr>
          <w:rFonts w:eastAsia="SimSun" w:cs="v4.2.0" w:hint="eastAsia"/>
          <w:sz w:val="22"/>
          <w:lang w:eastAsia="zh-CN"/>
        </w:rPr>
        <w:t xml:space="preserve"> IAB-MTs assume an SSB periodicity of 160 ms while the current UE requirements are made assuming 20 ms SSB periodicity, the requirements should be extended by a factor of 8.</w:t>
      </w:r>
    </w:p>
    <w:p w:rsidR="00CC0C2A" w:rsidRDefault="003D5292">
      <w:pPr>
        <w:pStyle w:val="RAN4proposal"/>
        <w:rPr>
          <w:lang w:eastAsia="zh-CN"/>
        </w:rPr>
      </w:pPr>
      <w:r>
        <w:rPr>
          <w:rFonts w:eastAsia="SimSun" w:cs="v4.2.0" w:hint="eastAsia"/>
          <w:szCs w:val="22"/>
          <w:lang w:eastAsia="zh-CN"/>
        </w:rPr>
        <w:lastRenderedPageBreak/>
        <w:t xml:space="preserve">Cell identification time shall be extended by a factor of 8 compared to UE </w:t>
      </w:r>
      <w:r>
        <w:rPr>
          <w:rFonts w:eastAsia="SimSun" w:cs="v4.2.0" w:hint="eastAsia"/>
          <w:szCs w:val="22"/>
          <w:lang w:eastAsia="zh-CN"/>
        </w:rPr>
        <w:t>requirements.</w:t>
      </w:r>
    </w:p>
    <w:p w:rsidR="00CC0C2A" w:rsidRDefault="003D5292">
      <w:pPr>
        <w:pStyle w:val="RAN4H1"/>
        <w:jc w:val="both"/>
      </w:pPr>
      <w:r>
        <w:rPr>
          <w:rFonts w:hint="eastAsia"/>
          <w:lang w:val="en-US" w:eastAsia="zh-CN"/>
        </w:rPr>
        <w:t>3</w:t>
      </w:r>
      <w:r>
        <w:tab/>
        <w:t>Conclusion</w:t>
      </w:r>
    </w:p>
    <w:p w:rsidR="00CC0C2A" w:rsidRDefault="003D5292">
      <w:pPr>
        <w:pStyle w:val="RAN4proposal"/>
        <w:numPr>
          <w:ilvl w:val="0"/>
          <w:numId w:val="0"/>
        </w:numPr>
        <w:rPr>
          <w:szCs w:val="22"/>
        </w:rPr>
      </w:pPr>
      <w:r>
        <w:rPr>
          <w:rFonts w:hint="eastAsia"/>
          <w:szCs w:val="22"/>
          <w:lang w:eastAsia="zh-CN"/>
        </w:rPr>
        <w:t xml:space="preserve">Proposal 1: </w:t>
      </w:r>
      <w:r>
        <w:rPr>
          <w:rFonts w:eastAsiaTheme="minorEastAsia" w:hint="eastAsia"/>
          <w:lang w:eastAsia="zh-CN"/>
        </w:rPr>
        <w:t xml:space="preserve">Confirm the WF from last meeting that </w:t>
      </w:r>
      <w:r>
        <w:rPr>
          <w:rFonts w:eastAsiaTheme="minorEastAsia"/>
        </w:rPr>
        <w:t>IAB MT is not required to successfully identify a cell when the SMTC window is larger than 160ms and the serving cell is in low SNR</w:t>
      </w:r>
      <w:r>
        <w:rPr>
          <w:rFonts w:hint="eastAsia"/>
          <w:szCs w:val="22"/>
          <w:lang w:eastAsia="zh-CN"/>
        </w:rPr>
        <w:t>.</w:t>
      </w:r>
    </w:p>
    <w:p w:rsidR="00CC0C2A" w:rsidRDefault="003D5292">
      <w:pPr>
        <w:pStyle w:val="RAN4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hint="eastAsia"/>
          <w:szCs w:val="22"/>
          <w:lang w:eastAsia="zh-CN"/>
        </w:rPr>
        <w:t xml:space="preserve">Proposal 2: </w:t>
      </w:r>
      <w:r>
        <w:rPr>
          <w:rFonts w:eastAsiaTheme="minorEastAsia" w:hint="eastAsia"/>
          <w:lang w:eastAsia="zh-CN"/>
        </w:rPr>
        <w:t>Confirm the WF from last meeting t</w:t>
      </w:r>
      <w:r>
        <w:rPr>
          <w:rFonts w:eastAsiaTheme="minorEastAsia" w:hint="eastAsia"/>
          <w:lang w:eastAsia="zh-CN"/>
        </w:rPr>
        <w:t>hat t</w:t>
      </w:r>
      <w:r>
        <w:rPr>
          <w:rFonts w:eastAsiaTheme="minorEastAsia"/>
        </w:rPr>
        <w:t>here is no requirement for RRC re-establishment for IAB-MTs if the SSB transmission peri</w:t>
      </w:r>
      <w:r>
        <w:rPr>
          <w:rFonts w:eastAsiaTheme="minorEastAsia" w:hint="eastAsia"/>
          <w:lang w:eastAsia="zh-CN"/>
        </w:rPr>
        <w:t>odicity is larger than 160 ms.</w:t>
      </w:r>
    </w:p>
    <w:p w:rsidR="00CC0C2A" w:rsidRDefault="003D5292">
      <w:pPr>
        <w:pStyle w:val="RAN4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 3: Confirm the WF from last meeting that t</w:t>
      </w:r>
      <w:r>
        <w:rPr>
          <w:rFonts w:eastAsiaTheme="minorEastAsia"/>
        </w:rPr>
        <w:t xml:space="preserve">here is no requirement for RRC release with re-direction when the periodicity of </w:t>
      </w:r>
      <w:r>
        <w:rPr>
          <w:rFonts w:eastAsiaTheme="minorEastAsia"/>
        </w:rPr>
        <w:t>SSB is greater than 160 ms</w:t>
      </w:r>
      <w:r>
        <w:rPr>
          <w:rFonts w:eastAsiaTheme="minorEastAsia" w:hint="eastAsia"/>
          <w:lang w:eastAsia="zh-CN"/>
        </w:rPr>
        <w:t>.</w:t>
      </w:r>
    </w:p>
    <w:p w:rsidR="00CC0C2A" w:rsidRDefault="003D5292">
      <w:pPr>
        <w:pStyle w:val="RAN4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Proposal 4: </w:t>
      </w:r>
      <w:r>
        <w:rPr>
          <w:rFonts w:eastAsia="SimSun" w:cs="v4.2.0" w:hint="eastAsia"/>
          <w:szCs w:val="22"/>
          <w:lang w:eastAsia="zh-CN"/>
        </w:rPr>
        <w:t>Cell identification time shall be extended by a factor of 8 compared to UE requirements.</w:t>
      </w:r>
    </w:p>
    <w:p w:rsidR="00CC0C2A" w:rsidRDefault="003D5292">
      <w:pPr>
        <w:pStyle w:val="RAN4H1"/>
        <w:jc w:val="both"/>
      </w:pPr>
      <w:r>
        <w:t>References</w:t>
      </w:r>
    </w:p>
    <w:p w:rsidR="00CC0C2A" w:rsidRDefault="00CC0C2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CC0C2A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C13D89"/>
    <w:multiLevelType w:val="singleLevel"/>
    <w:tmpl w:val="EFC13D89"/>
    <w:lvl w:ilvl="0">
      <w:start w:val="2"/>
      <w:numFmt w:val="decimal"/>
      <w:lvlText w:val="%1"/>
      <w:lvlJc w:val="left"/>
    </w:lvl>
  </w:abstractNum>
  <w:abstractNum w:abstractNumId="1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EF3E0A"/>
    <w:multiLevelType w:val="multilevel"/>
    <w:tmpl w:val="35EF3E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5292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660D4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23F1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16EDC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0C2A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32BE0"/>
    <w:rsid w:val="016E368C"/>
    <w:rsid w:val="017B5E4B"/>
    <w:rsid w:val="018D054D"/>
    <w:rsid w:val="01FF08B3"/>
    <w:rsid w:val="02510722"/>
    <w:rsid w:val="02B274E2"/>
    <w:rsid w:val="02B92778"/>
    <w:rsid w:val="02C25D33"/>
    <w:rsid w:val="03895147"/>
    <w:rsid w:val="03C6506D"/>
    <w:rsid w:val="03F37217"/>
    <w:rsid w:val="04C77D0A"/>
    <w:rsid w:val="04D5204C"/>
    <w:rsid w:val="059B61E4"/>
    <w:rsid w:val="05A86143"/>
    <w:rsid w:val="06105DAC"/>
    <w:rsid w:val="062F1DED"/>
    <w:rsid w:val="069766CC"/>
    <w:rsid w:val="07502CA2"/>
    <w:rsid w:val="078B76F8"/>
    <w:rsid w:val="079D410C"/>
    <w:rsid w:val="080661C8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A5763D4"/>
    <w:rsid w:val="0A7BF868"/>
    <w:rsid w:val="0B2F05F5"/>
    <w:rsid w:val="0B7322DC"/>
    <w:rsid w:val="0BB77882"/>
    <w:rsid w:val="0C32751B"/>
    <w:rsid w:val="0C3C5307"/>
    <w:rsid w:val="0C56263C"/>
    <w:rsid w:val="0C5E2B8A"/>
    <w:rsid w:val="0D102274"/>
    <w:rsid w:val="0DA958CA"/>
    <w:rsid w:val="0DF104D3"/>
    <w:rsid w:val="0E1C586B"/>
    <w:rsid w:val="0E5237AB"/>
    <w:rsid w:val="0E610DC2"/>
    <w:rsid w:val="0ED138E6"/>
    <w:rsid w:val="0EED584B"/>
    <w:rsid w:val="0F67780F"/>
    <w:rsid w:val="0F8F3C2A"/>
    <w:rsid w:val="0FB648CB"/>
    <w:rsid w:val="0FD0731A"/>
    <w:rsid w:val="0FF1533A"/>
    <w:rsid w:val="0FFE0AFA"/>
    <w:rsid w:val="10AA3C13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B67BE7"/>
    <w:rsid w:val="16DB79C9"/>
    <w:rsid w:val="17141F2D"/>
    <w:rsid w:val="17A076C4"/>
    <w:rsid w:val="17A62BCE"/>
    <w:rsid w:val="17C22275"/>
    <w:rsid w:val="17E826AB"/>
    <w:rsid w:val="18D3414F"/>
    <w:rsid w:val="18D91924"/>
    <w:rsid w:val="19A96435"/>
    <w:rsid w:val="19FD6DB2"/>
    <w:rsid w:val="1A0B3A21"/>
    <w:rsid w:val="1B3329B5"/>
    <w:rsid w:val="1B5F4461"/>
    <w:rsid w:val="1B7F155B"/>
    <w:rsid w:val="1C6A6128"/>
    <w:rsid w:val="1C900E08"/>
    <w:rsid w:val="1D1F1294"/>
    <w:rsid w:val="1E8806BC"/>
    <w:rsid w:val="1EA137E3"/>
    <w:rsid w:val="1EE66AFB"/>
    <w:rsid w:val="1F0936F5"/>
    <w:rsid w:val="1F17474D"/>
    <w:rsid w:val="1F2B10F9"/>
    <w:rsid w:val="1F711839"/>
    <w:rsid w:val="1F7A764D"/>
    <w:rsid w:val="200D067C"/>
    <w:rsid w:val="20811B82"/>
    <w:rsid w:val="20A662B2"/>
    <w:rsid w:val="21091739"/>
    <w:rsid w:val="211451D0"/>
    <w:rsid w:val="2151075A"/>
    <w:rsid w:val="219E74A3"/>
    <w:rsid w:val="220539DF"/>
    <w:rsid w:val="22571B82"/>
    <w:rsid w:val="22920D1D"/>
    <w:rsid w:val="22C0245E"/>
    <w:rsid w:val="23514077"/>
    <w:rsid w:val="23855295"/>
    <w:rsid w:val="23B20773"/>
    <w:rsid w:val="23CF6D67"/>
    <w:rsid w:val="248F188B"/>
    <w:rsid w:val="24E91488"/>
    <w:rsid w:val="25077EC5"/>
    <w:rsid w:val="25151459"/>
    <w:rsid w:val="25630107"/>
    <w:rsid w:val="25962669"/>
    <w:rsid w:val="25B503FE"/>
    <w:rsid w:val="25C20278"/>
    <w:rsid w:val="262D62D9"/>
    <w:rsid w:val="26681CAB"/>
    <w:rsid w:val="267E5FCE"/>
    <w:rsid w:val="2749661A"/>
    <w:rsid w:val="27572E0B"/>
    <w:rsid w:val="27C81D31"/>
    <w:rsid w:val="280C272A"/>
    <w:rsid w:val="28352D10"/>
    <w:rsid w:val="284E33F7"/>
    <w:rsid w:val="286A763B"/>
    <w:rsid w:val="287A3770"/>
    <w:rsid w:val="293606FA"/>
    <w:rsid w:val="29517179"/>
    <w:rsid w:val="29E7086A"/>
    <w:rsid w:val="2A1219AD"/>
    <w:rsid w:val="2A394321"/>
    <w:rsid w:val="2AE26D3F"/>
    <w:rsid w:val="2AF8774D"/>
    <w:rsid w:val="2B0F6E62"/>
    <w:rsid w:val="2B4E55E6"/>
    <w:rsid w:val="2B7579C5"/>
    <w:rsid w:val="2BB04900"/>
    <w:rsid w:val="2C3A3275"/>
    <w:rsid w:val="2C495744"/>
    <w:rsid w:val="2CEE6B8D"/>
    <w:rsid w:val="2D233DAE"/>
    <w:rsid w:val="2D8E403A"/>
    <w:rsid w:val="2E0770FA"/>
    <w:rsid w:val="2E145F76"/>
    <w:rsid w:val="2E610B2D"/>
    <w:rsid w:val="2EA86D09"/>
    <w:rsid w:val="2F32226B"/>
    <w:rsid w:val="2F376D10"/>
    <w:rsid w:val="2FA231C5"/>
    <w:rsid w:val="308B65F2"/>
    <w:rsid w:val="3117229F"/>
    <w:rsid w:val="31395268"/>
    <w:rsid w:val="31950F1B"/>
    <w:rsid w:val="31A50177"/>
    <w:rsid w:val="320F0A18"/>
    <w:rsid w:val="32351CB2"/>
    <w:rsid w:val="324554E5"/>
    <w:rsid w:val="325D2B5A"/>
    <w:rsid w:val="327661FC"/>
    <w:rsid w:val="3288676B"/>
    <w:rsid w:val="32A12F92"/>
    <w:rsid w:val="32B33B5A"/>
    <w:rsid w:val="32EE27B2"/>
    <w:rsid w:val="33245EFA"/>
    <w:rsid w:val="33372789"/>
    <w:rsid w:val="333876C2"/>
    <w:rsid w:val="33484A1E"/>
    <w:rsid w:val="335F47E9"/>
    <w:rsid w:val="34057000"/>
    <w:rsid w:val="346E4104"/>
    <w:rsid w:val="3476470C"/>
    <w:rsid w:val="34D83C16"/>
    <w:rsid w:val="3509315E"/>
    <w:rsid w:val="351A4CC6"/>
    <w:rsid w:val="36CA0487"/>
    <w:rsid w:val="37705F34"/>
    <w:rsid w:val="377700B0"/>
    <w:rsid w:val="37846083"/>
    <w:rsid w:val="37AF7036"/>
    <w:rsid w:val="380927B5"/>
    <w:rsid w:val="3876150B"/>
    <w:rsid w:val="392739EA"/>
    <w:rsid w:val="392D38AD"/>
    <w:rsid w:val="3946679B"/>
    <w:rsid w:val="399A43EA"/>
    <w:rsid w:val="3A0F1960"/>
    <w:rsid w:val="3A166029"/>
    <w:rsid w:val="3A364B42"/>
    <w:rsid w:val="3AF216E5"/>
    <w:rsid w:val="3B30671A"/>
    <w:rsid w:val="3B5662AC"/>
    <w:rsid w:val="3C727D51"/>
    <w:rsid w:val="3CCE203C"/>
    <w:rsid w:val="3CF85FE3"/>
    <w:rsid w:val="3D0C1655"/>
    <w:rsid w:val="3D4E48C8"/>
    <w:rsid w:val="3D77737D"/>
    <w:rsid w:val="3DC04E13"/>
    <w:rsid w:val="3DD244E7"/>
    <w:rsid w:val="3E5B41D6"/>
    <w:rsid w:val="3ECE16FA"/>
    <w:rsid w:val="3F072EB0"/>
    <w:rsid w:val="3FF55768"/>
    <w:rsid w:val="40566CBF"/>
    <w:rsid w:val="405B0BEF"/>
    <w:rsid w:val="407921CE"/>
    <w:rsid w:val="40C04FE0"/>
    <w:rsid w:val="41AA7137"/>
    <w:rsid w:val="41EC58FB"/>
    <w:rsid w:val="42381A71"/>
    <w:rsid w:val="426B0C9E"/>
    <w:rsid w:val="42841694"/>
    <w:rsid w:val="429266C7"/>
    <w:rsid w:val="42AF1322"/>
    <w:rsid w:val="42B30ACF"/>
    <w:rsid w:val="42E73C10"/>
    <w:rsid w:val="430903EA"/>
    <w:rsid w:val="43140EC2"/>
    <w:rsid w:val="43EE582E"/>
    <w:rsid w:val="43F92766"/>
    <w:rsid w:val="43FB3DA4"/>
    <w:rsid w:val="44022066"/>
    <w:rsid w:val="441C4006"/>
    <w:rsid w:val="449E489D"/>
    <w:rsid w:val="44B24294"/>
    <w:rsid w:val="451019FB"/>
    <w:rsid w:val="455B13AC"/>
    <w:rsid w:val="45CF3CD0"/>
    <w:rsid w:val="460567D8"/>
    <w:rsid w:val="462F25DF"/>
    <w:rsid w:val="46620161"/>
    <w:rsid w:val="477A6D83"/>
    <w:rsid w:val="47C304FD"/>
    <w:rsid w:val="47C357A6"/>
    <w:rsid w:val="47D77F02"/>
    <w:rsid w:val="487C3875"/>
    <w:rsid w:val="48977283"/>
    <w:rsid w:val="48B801BF"/>
    <w:rsid w:val="48FA3778"/>
    <w:rsid w:val="49896512"/>
    <w:rsid w:val="4996414B"/>
    <w:rsid w:val="49BA3D71"/>
    <w:rsid w:val="4A402ABF"/>
    <w:rsid w:val="4A5C70F1"/>
    <w:rsid w:val="4A805DC0"/>
    <w:rsid w:val="4AB61A05"/>
    <w:rsid w:val="4AD94792"/>
    <w:rsid w:val="4AF26B9D"/>
    <w:rsid w:val="4BB65435"/>
    <w:rsid w:val="4BCE1489"/>
    <w:rsid w:val="4BEA1EE4"/>
    <w:rsid w:val="4BFB2D49"/>
    <w:rsid w:val="4C293566"/>
    <w:rsid w:val="4C3B1061"/>
    <w:rsid w:val="4C5C7DE3"/>
    <w:rsid w:val="4C723787"/>
    <w:rsid w:val="4C932380"/>
    <w:rsid w:val="4CEA7531"/>
    <w:rsid w:val="4CF05EAC"/>
    <w:rsid w:val="4D102CB4"/>
    <w:rsid w:val="4D9E609E"/>
    <w:rsid w:val="4E0243C8"/>
    <w:rsid w:val="4EA61F19"/>
    <w:rsid w:val="4EB053BD"/>
    <w:rsid w:val="4FBC6FAF"/>
    <w:rsid w:val="4FDC68F3"/>
    <w:rsid w:val="4FEB523B"/>
    <w:rsid w:val="50005DA1"/>
    <w:rsid w:val="502A6272"/>
    <w:rsid w:val="5041435B"/>
    <w:rsid w:val="50564CCA"/>
    <w:rsid w:val="505A1CB0"/>
    <w:rsid w:val="509778C7"/>
    <w:rsid w:val="51681862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832E83"/>
    <w:rsid w:val="53C44BEA"/>
    <w:rsid w:val="53D45151"/>
    <w:rsid w:val="540D782C"/>
    <w:rsid w:val="542835DF"/>
    <w:rsid w:val="542F1421"/>
    <w:rsid w:val="544B51D2"/>
    <w:rsid w:val="544D013B"/>
    <w:rsid w:val="546C32BA"/>
    <w:rsid w:val="55352F87"/>
    <w:rsid w:val="5553143F"/>
    <w:rsid w:val="55B42DC5"/>
    <w:rsid w:val="56E81135"/>
    <w:rsid w:val="57221ADC"/>
    <w:rsid w:val="573B229E"/>
    <w:rsid w:val="586B2608"/>
    <w:rsid w:val="58E20C36"/>
    <w:rsid w:val="592D7AE2"/>
    <w:rsid w:val="593554F0"/>
    <w:rsid w:val="59A832AB"/>
    <w:rsid w:val="5A3078C5"/>
    <w:rsid w:val="5AAC4CA7"/>
    <w:rsid w:val="5ADF3A74"/>
    <w:rsid w:val="5AE53367"/>
    <w:rsid w:val="5B0B0083"/>
    <w:rsid w:val="5BC0364C"/>
    <w:rsid w:val="5BC3228B"/>
    <w:rsid w:val="5C3B1FEA"/>
    <w:rsid w:val="5C6A01BF"/>
    <w:rsid w:val="5D041ECD"/>
    <w:rsid w:val="5E2D4C21"/>
    <w:rsid w:val="5EE41E2E"/>
    <w:rsid w:val="5F0F00DA"/>
    <w:rsid w:val="5F5E6814"/>
    <w:rsid w:val="60017F85"/>
    <w:rsid w:val="6045086B"/>
    <w:rsid w:val="60745B63"/>
    <w:rsid w:val="61051332"/>
    <w:rsid w:val="613A35CD"/>
    <w:rsid w:val="62302F88"/>
    <w:rsid w:val="62812953"/>
    <w:rsid w:val="62B7743E"/>
    <w:rsid w:val="63387B0A"/>
    <w:rsid w:val="63CA6337"/>
    <w:rsid w:val="64116858"/>
    <w:rsid w:val="648D5222"/>
    <w:rsid w:val="64B2258D"/>
    <w:rsid w:val="64D35246"/>
    <w:rsid w:val="655831DD"/>
    <w:rsid w:val="65997784"/>
    <w:rsid w:val="65C64C37"/>
    <w:rsid w:val="661E18B5"/>
    <w:rsid w:val="66AB371C"/>
    <w:rsid w:val="66AE1192"/>
    <w:rsid w:val="66C26880"/>
    <w:rsid w:val="66CA69C3"/>
    <w:rsid w:val="67DA4215"/>
    <w:rsid w:val="67E42DFA"/>
    <w:rsid w:val="680A09E1"/>
    <w:rsid w:val="6860443E"/>
    <w:rsid w:val="68EB3ADC"/>
    <w:rsid w:val="69462386"/>
    <w:rsid w:val="6A7016FE"/>
    <w:rsid w:val="6AFC6812"/>
    <w:rsid w:val="6B5E2EC6"/>
    <w:rsid w:val="6C42065A"/>
    <w:rsid w:val="6C6F44FD"/>
    <w:rsid w:val="6CCC031C"/>
    <w:rsid w:val="6CD4731D"/>
    <w:rsid w:val="6D121910"/>
    <w:rsid w:val="6D3205F0"/>
    <w:rsid w:val="6DB702B4"/>
    <w:rsid w:val="6E504618"/>
    <w:rsid w:val="6EB20078"/>
    <w:rsid w:val="6F5579D7"/>
    <w:rsid w:val="6F571E7B"/>
    <w:rsid w:val="6F801AF8"/>
    <w:rsid w:val="6F8906F0"/>
    <w:rsid w:val="6F8D5AAE"/>
    <w:rsid w:val="6FFF59CB"/>
    <w:rsid w:val="70160759"/>
    <w:rsid w:val="70200B37"/>
    <w:rsid w:val="7037013D"/>
    <w:rsid w:val="704E4A67"/>
    <w:rsid w:val="70995673"/>
    <w:rsid w:val="70AA0AC2"/>
    <w:rsid w:val="70EA7511"/>
    <w:rsid w:val="71143E21"/>
    <w:rsid w:val="72867A39"/>
    <w:rsid w:val="72A968C6"/>
    <w:rsid w:val="72EE3608"/>
    <w:rsid w:val="7327462F"/>
    <w:rsid w:val="732F59FD"/>
    <w:rsid w:val="732F7900"/>
    <w:rsid w:val="734B5574"/>
    <w:rsid w:val="7355417D"/>
    <w:rsid w:val="736C3FBB"/>
    <w:rsid w:val="73A85DC8"/>
    <w:rsid w:val="73C32C41"/>
    <w:rsid w:val="74573DE9"/>
    <w:rsid w:val="749900DE"/>
    <w:rsid w:val="74D53B99"/>
    <w:rsid w:val="753A7704"/>
    <w:rsid w:val="754C1AAF"/>
    <w:rsid w:val="76766A5E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8384CBC"/>
    <w:rsid w:val="784258BF"/>
    <w:rsid w:val="793758F2"/>
    <w:rsid w:val="79DC6C3F"/>
    <w:rsid w:val="79ED4DBE"/>
    <w:rsid w:val="7A250260"/>
    <w:rsid w:val="7A787ECB"/>
    <w:rsid w:val="7A8B51CB"/>
    <w:rsid w:val="7AB507FA"/>
    <w:rsid w:val="7AC634CB"/>
    <w:rsid w:val="7C3A7105"/>
    <w:rsid w:val="7C41564D"/>
    <w:rsid w:val="7C4779C9"/>
    <w:rsid w:val="7C8E16C9"/>
    <w:rsid w:val="7CB561C0"/>
    <w:rsid w:val="7CCC277F"/>
    <w:rsid w:val="7CE3033A"/>
    <w:rsid w:val="7D0A2590"/>
    <w:rsid w:val="7D54493D"/>
    <w:rsid w:val="7D550752"/>
    <w:rsid w:val="7D6A7A29"/>
    <w:rsid w:val="7DCC5A45"/>
    <w:rsid w:val="7E8B6D0C"/>
    <w:rsid w:val="7F285EA4"/>
    <w:rsid w:val="7F787EDB"/>
    <w:rsid w:val="7FD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3CC3"/>
  <w15:docId w15:val="{0BA53DC0-56D3-4C78-A864-865C9ADA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eastAsia="ja-JP"/>
    </w:rPr>
  </w:style>
  <w:style w:type="paragraph" w:customStyle="1" w:styleId="B1">
    <w:name w:val="B1"/>
    <w:basedOn w:val="List"/>
    <w:qFormat/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0B3BC86-7B05-4FB5-90AD-9754E112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CR0125r1</cp:lastModifiedBy>
  <cp:revision>3</cp:revision>
  <cp:lastPrinted>2019-04-29T06:52:00Z</cp:lastPrinted>
  <dcterms:created xsi:type="dcterms:W3CDTF">2019-08-16T13:02:00Z</dcterms:created>
  <dcterms:modified xsi:type="dcterms:W3CDTF">2020-04-14T12:41:00Z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